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关于做好全国教育科学“十三五”规划2016年度课题遴选推荐工作的通知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校内各单位：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广东省教育科学规划领导小组办公室关于做好全国教育科学“十三五”规划2016年度课题组织申报工作的通知》（粤教科规办函[2016]2号）文件精神，为了进一步做好课题遴选推荐工作，现将相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限额申报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根据文件要求，我校申报数量不得超1项，国家重大和重点招标课题不在限额内，校内各单位组织教师自由申报。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42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1、各单位按文件要求，认真组织，严格把关，择优推荐。如发现不符号申报要求与有关管理规定者，将影响我校后续年度的申报指标。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"mailto:2、3月21日前各学院将拟推荐项目报教务处，并填写《申报汇总表》，电子版发送至297310032@qq.com。"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2、各单位于3月21日前将拟推荐项目汇总报教务处质量管理科，电子版发送至297310032@qq.com。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校组织专家遴选，并通知拟推荐申报项目负责人填写申报书及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相关材料可通过登录全国教育科学规划领导小组办公室（http://onsgep.moe.edu.cn）或广东省教育厅科研处网（http://202.116.224.16/）下载。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联系人：符宁、沈慧，电话：88361680（8503）。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附件：2016年度全国教育科学规划课题拟推荐汇总表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教务处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2016年3月8日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jc w:val="left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 附件</w:t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（</w:t>
      </w:r>
      <w:r>
        <w:rPr>
          <w:rFonts w:hint="eastAsia"/>
          <w:lang w:val="en-US" w:eastAsia="zh-CN"/>
        </w:rPr>
        <w:t>学院、部门）2016年度全国教育科学“十三五”规划课题拟推荐汇总表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单位名称：                                    </w:t>
      </w:r>
    </w:p>
    <w:tbl>
      <w:tblPr>
        <w:tblStyle w:val="9"/>
        <w:tblW w:w="9359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540"/>
        <w:gridCol w:w="1035"/>
        <w:gridCol w:w="1200"/>
        <w:gridCol w:w="2085"/>
        <w:gridCol w:w="1863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申报人职称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预期成果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课题组成员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2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填表人：                审核（负责人签章）：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7407205">
    <w:nsid w:val="56DE44E5"/>
    <w:multiLevelType w:val="singleLevel"/>
    <w:tmpl w:val="56DE44E5"/>
    <w:lvl w:ilvl="0" w:tentative="1">
      <w:start w:val="3"/>
      <w:numFmt w:val="decimal"/>
      <w:suff w:val="nothing"/>
      <w:lvlText w:val="%1、"/>
      <w:lvlJc w:val="left"/>
    </w:lvl>
  </w:abstractNum>
  <w:abstractNum w:abstractNumId="1457405867">
    <w:nsid w:val="56DE3FAB"/>
    <w:multiLevelType w:val="singleLevel"/>
    <w:tmpl w:val="56DE3FAB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57405867"/>
  </w:num>
  <w:num w:numId="2">
    <w:abstractNumId w:val="1457407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37DDA"/>
    <w:rsid w:val="07C37DDA"/>
    <w:rsid w:val="10A91B88"/>
    <w:rsid w:val="1C24285F"/>
    <w:rsid w:val="23234655"/>
    <w:rsid w:val="56C30B0C"/>
    <w:rsid w:val="71FE21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2016-03-08T01:26:00Z</dcterms:created>
  <dc:creator>Administrator</dc:creator>
  <cp:lastModifiedBy>Administrator</cp:lastModifiedBy>
  <cp:lastPrinted>2016-03-09T01:19:00Z</cp:lastPrinted>
  <dcterms:modified xsi:type="dcterms:W3CDTF">2016-03-09T02:12:57Z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